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FA27A6">
        <w:rPr>
          <w:sz w:val="28"/>
        </w:rPr>
        <w:t>Созонова Александра Ивановича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часть</w:t>
      </w:r>
      <w:r>
        <w:rPr>
          <w:sz w:val="28"/>
        </w:rPr>
        <w:t xml:space="preserve"> помещения № </w:t>
      </w:r>
      <w:r w:rsidR="00E464D4">
        <w:rPr>
          <w:sz w:val="28"/>
        </w:rPr>
        <w:t>2</w:t>
      </w:r>
      <w:r>
        <w:rPr>
          <w:sz w:val="28"/>
        </w:rPr>
        <w:t xml:space="preserve"> площадью </w:t>
      </w:r>
      <w:r w:rsidR="00E464D4">
        <w:rPr>
          <w:sz w:val="28"/>
        </w:rPr>
        <w:t>21,8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7B7B86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B7B86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4B67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6AA4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4D4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27A6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14</cp:revision>
  <cp:lastPrinted>2017-02-20T06:03:00Z</cp:lastPrinted>
  <dcterms:created xsi:type="dcterms:W3CDTF">2017-07-17T03:47:00Z</dcterms:created>
  <dcterms:modified xsi:type="dcterms:W3CDTF">2018-03-26T08:18:00Z</dcterms:modified>
</cp:coreProperties>
</file>